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6A687" w14:textId="77777777" w:rsidR="007F428C" w:rsidRPr="007F428C" w:rsidRDefault="007F428C" w:rsidP="00100CD4">
      <w:pPr>
        <w:pStyle w:val="Default"/>
        <w:jc w:val="center"/>
        <w:rPr>
          <w:rFonts w:asciiTheme="minorHAnsi" w:hAnsiTheme="minorHAnsi"/>
          <w:b/>
          <w:sz w:val="22"/>
          <w:szCs w:val="22"/>
        </w:rPr>
      </w:pPr>
      <w:r w:rsidRPr="007F428C">
        <w:rPr>
          <w:rFonts w:asciiTheme="minorHAnsi" w:hAnsiTheme="minorHAnsi"/>
          <w:b/>
          <w:sz w:val="22"/>
          <w:szCs w:val="22"/>
        </w:rPr>
        <w:t>PCC Financial Controls</w:t>
      </w:r>
    </w:p>
    <w:p w14:paraId="27BF5566" w14:textId="77777777" w:rsidR="007F428C" w:rsidRDefault="007F428C" w:rsidP="007F428C">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100CD4" w14:paraId="551E2B5F" w14:textId="77777777" w:rsidTr="00100CD4">
        <w:tc>
          <w:tcPr>
            <w:tcW w:w="9016" w:type="dxa"/>
          </w:tcPr>
          <w:p w14:paraId="723BE10D" w14:textId="77777777" w:rsidR="00100CD4" w:rsidRPr="00100CD4" w:rsidRDefault="00100CD4" w:rsidP="00100CD4">
            <w:pPr>
              <w:pStyle w:val="Default"/>
              <w:rPr>
                <w:rFonts w:asciiTheme="minorHAnsi" w:hAnsiTheme="minorHAnsi"/>
                <w:b/>
                <w:sz w:val="22"/>
                <w:szCs w:val="22"/>
              </w:rPr>
            </w:pPr>
            <w:r w:rsidRPr="00100CD4">
              <w:rPr>
                <w:rFonts w:asciiTheme="minorHAnsi" w:hAnsiTheme="minorHAnsi"/>
                <w:b/>
                <w:sz w:val="22"/>
                <w:szCs w:val="22"/>
              </w:rPr>
              <w:t>The aims of internal financial controls are:</w:t>
            </w:r>
          </w:p>
          <w:p w14:paraId="7E3595FF" w14:textId="77777777" w:rsidR="00100CD4" w:rsidRPr="007F428C" w:rsidRDefault="00100CD4" w:rsidP="00100CD4">
            <w:pPr>
              <w:pStyle w:val="Default"/>
              <w:rPr>
                <w:rFonts w:asciiTheme="minorHAnsi" w:hAnsiTheme="minorHAnsi"/>
                <w:sz w:val="22"/>
                <w:szCs w:val="22"/>
              </w:rPr>
            </w:pPr>
          </w:p>
          <w:p w14:paraId="68C85597" w14:textId="77777777" w:rsidR="00100CD4" w:rsidRPr="007F428C" w:rsidRDefault="00100CD4" w:rsidP="00100CD4">
            <w:pPr>
              <w:pStyle w:val="Default"/>
              <w:numPr>
                <w:ilvl w:val="0"/>
                <w:numId w:val="4"/>
              </w:numPr>
              <w:rPr>
                <w:rFonts w:asciiTheme="minorHAnsi" w:hAnsiTheme="minorHAnsi"/>
                <w:sz w:val="22"/>
                <w:szCs w:val="22"/>
              </w:rPr>
            </w:pPr>
            <w:r w:rsidRPr="007F428C">
              <w:rPr>
                <w:rFonts w:asciiTheme="minorHAnsi" w:hAnsiTheme="minorHAnsi"/>
                <w:sz w:val="22"/>
                <w:szCs w:val="22"/>
              </w:rPr>
              <w:t>To protect the PCC’s assets.</w:t>
            </w:r>
          </w:p>
          <w:p w14:paraId="688868BB" w14:textId="77777777" w:rsidR="00100CD4" w:rsidRPr="007F428C" w:rsidRDefault="00100CD4" w:rsidP="00100CD4">
            <w:pPr>
              <w:pStyle w:val="Default"/>
              <w:numPr>
                <w:ilvl w:val="0"/>
                <w:numId w:val="4"/>
              </w:numPr>
              <w:rPr>
                <w:rFonts w:asciiTheme="minorHAnsi" w:hAnsiTheme="minorHAnsi"/>
                <w:sz w:val="22"/>
                <w:szCs w:val="22"/>
              </w:rPr>
            </w:pPr>
            <w:r w:rsidRPr="007F428C">
              <w:rPr>
                <w:rFonts w:asciiTheme="minorHAnsi" w:hAnsiTheme="minorHAnsi"/>
                <w:sz w:val="22"/>
                <w:szCs w:val="22"/>
              </w:rPr>
              <w:t>To identify and manage the risk of conflicts of interest, loss, waste, bribery, theft or fraud.</w:t>
            </w:r>
          </w:p>
          <w:p w14:paraId="5426B6D5" w14:textId="77777777" w:rsidR="00100CD4" w:rsidRPr="007F428C" w:rsidRDefault="00100CD4" w:rsidP="00100CD4">
            <w:pPr>
              <w:pStyle w:val="Default"/>
              <w:numPr>
                <w:ilvl w:val="0"/>
                <w:numId w:val="4"/>
              </w:numPr>
              <w:rPr>
                <w:rFonts w:asciiTheme="minorHAnsi" w:hAnsiTheme="minorHAnsi"/>
                <w:sz w:val="22"/>
                <w:szCs w:val="22"/>
              </w:rPr>
            </w:pPr>
            <w:r w:rsidRPr="007F428C">
              <w:rPr>
                <w:rFonts w:asciiTheme="minorHAnsi" w:hAnsiTheme="minorHAnsi"/>
                <w:sz w:val="22"/>
                <w:szCs w:val="22"/>
              </w:rPr>
              <w:t>To ensure that financial reporting is robust and of sufficient quality.</w:t>
            </w:r>
          </w:p>
          <w:p w14:paraId="6C40EE9B" w14:textId="77777777" w:rsidR="00100CD4" w:rsidRPr="007F428C" w:rsidRDefault="00100CD4" w:rsidP="00100CD4">
            <w:pPr>
              <w:pStyle w:val="Default"/>
              <w:numPr>
                <w:ilvl w:val="0"/>
                <w:numId w:val="4"/>
              </w:numPr>
              <w:rPr>
                <w:rFonts w:asciiTheme="minorHAnsi" w:hAnsiTheme="minorHAnsi"/>
                <w:sz w:val="22"/>
                <w:szCs w:val="22"/>
              </w:rPr>
            </w:pPr>
            <w:r w:rsidRPr="007F428C">
              <w:rPr>
                <w:rFonts w:asciiTheme="minorHAnsi" w:hAnsiTheme="minorHAnsi"/>
                <w:sz w:val="22"/>
                <w:szCs w:val="22"/>
              </w:rPr>
              <w:t>To ensure that the PCC complies with law and regulation relating to finance.</w:t>
            </w:r>
          </w:p>
          <w:p w14:paraId="120E995C" w14:textId="77777777" w:rsidR="00100CD4" w:rsidRDefault="00100CD4" w:rsidP="007F428C">
            <w:pPr>
              <w:pStyle w:val="Default"/>
              <w:rPr>
                <w:rFonts w:asciiTheme="minorHAnsi" w:hAnsiTheme="minorHAnsi"/>
                <w:sz w:val="22"/>
                <w:szCs w:val="22"/>
              </w:rPr>
            </w:pPr>
          </w:p>
        </w:tc>
      </w:tr>
    </w:tbl>
    <w:p w14:paraId="0172CA43" w14:textId="77777777" w:rsidR="00100CD4" w:rsidRPr="007F428C" w:rsidRDefault="00100CD4" w:rsidP="007F428C">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9016"/>
      </w:tblGrid>
      <w:tr w:rsidR="00100CD4" w14:paraId="69907C69" w14:textId="77777777" w:rsidTr="00100CD4">
        <w:tc>
          <w:tcPr>
            <w:tcW w:w="9016" w:type="dxa"/>
          </w:tcPr>
          <w:p w14:paraId="2BC60B49" w14:textId="77777777" w:rsidR="00100CD4" w:rsidRDefault="00100CD4" w:rsidP="00100CD4">
            <w:pPr>
              <w:pStyle w:val="Pa4"/>
              <w:spacing w:before="220" w:after="100"/>
              <w:rPr>
                <w:rFonts w:asciiTheme="minorHAnsi" w:hAnsiTheme="minorHAnsi" w:cs="Dax-Regular"/>
                <w:b/>
                <w:color w:val="000000"/>
                <w:sz w:val="22"/>
                <w:szCs w:val="22"/>
              </w:rPr>
            </w:pPr>
            <w:r w:rsidRPr="007F428C">
              <w:rPr>
                <w:rFonts w:asciiTheme="minorHAnsi" w:hAnsiTheme="minorHAnsi" w:cs="Dax-Regular"/>
                <w:b/>
                <w:color w:val="000000"/>
                <w:sz w:val="22"/>
                <w:szCs w:val="22"/>
              </w:rPr>
              <w:t xml:space="preserve">Financial Controls - Top </w:t>
            </w:r>
            <w:r>
              <w:rPr>
                <w:rFonts w:asciiTheme="minorHAnsi" w:hAnsiTheme="minorHAnsi" w:cs="Dax-Regular"/>
                <w:b/>
                <w:color w:val="000000"/>
                <w:sz w:val="22"/>
                <w:szCs w:val="22"/>
              </w:rPr>
              <w:t>Tips</w:t>
            </w:r>
          </w:p>
          <w:p w14:paraId="67ABCA08" w14:textId="77777777" w:rsidR="00100CD4" w:rsidRDefault="00100CD4" w:rsidP="00100CD4">
            <w:pPr>
              <w:pStyle w:val="Default"/>
            </w:pPr>
          </w:p>
          <w:p w14:paraId="44728A6E" w14:textId="77777777" w:rsidR="00100CD4" w:rsidRPr="00C840B6" w:rsidRDefault="00100CD4" w:rsidP="00100CD4">
            <w:pPr>
              <w:pStyle w:val="Default"/>
              <w:numPr>
                <w:ilvl w:val="0"/>
                <w:numId w:val="5"/>
              </w:numPr>
            </w:pPr>
            <w:r w:rsidRPr="007F428C">
              <w:rPr>
                <w:rFonts w:asciiTheme="minorHAnsi" w:hAnsiTheme="minorHAnsi" w:cs="Dax-Light"/>
                <w:sz w:val="22"/>
                <w:szCs w:val="22"/>
              </w:rPr>
              <w:t>Review your financial controls at appropriate intervals and do so critically, keeping them up to date.</w:t>
            </w:r>
          </w:p>
          <w:p w14:paraId="7935874F" w14:textId="77777777" w:rsidR="00100CD4" w:rsidRPr="00C840B6" w:rsidRDefault="00100CD4" w:rsidP="00100CD4">
            <w:pPr>
              <w:pStyle w:val="Default"/>
              <w:numPr>
                <w:ilvl w:val="0"/>
                <w:numId w:val="5"/>
              </w:numPr>
              <w:rPr>
                <w:rFonts w:asciiTheme="minorHAnsi" w:hAnsiTheme="minorHAnsi"/>
                <w:sz w:val="22"/>
                <w:szCs w:val="22"/>
              </w:rPr>
            </w:pPr>
            <w:r w:rsidRPr="00C840B6">
              <w:rPr>
                <w:rFonts w:asciiTheme="minorHAnsi" w:hAnsiTheme="minorHAnsi" w:cs="Dax-Light"/>
                <w:sz w:val="22"/>
                <w:szCs w:val="22"/>
              </w:rPr>
              <w:t>Segregate duties – do not allow one or two people to be in charge of and unchecked for all aspects of your PCC’s financial controls.</w:t>
            </w:r>
          </w:p>
          <w:p w14:paraId="1594CA61" w14:textId="27CB4585" w:rsidR="00100CD4" w:rsidRPr="00C840B6" w:rsidRDefault="00100CD4" w:rsidP="00100CD4">
            <w:pPr>
              <w:pStyle w:val="Default"/>
              <w:numPr>
                <w:ilvl w:val="0"/>
                <w:numId w:val="5"/>
              </w:numPr>
              <w:rPr>
                <w:rFonts w:asciiTheme="minorHAnsi" w:hAnsiTheme="minorHAnsi"/>
                <w:sz w:val="22"/>
                <w:szCs w:val="22"/>
              </w:rPr>
            </w:pPr>
            <w:r w:rsidRPr="007F428C">
              <w:rPr>
                <w:rFonts w:asciiTheme="minorHAnsi" w:hAnsiTheme="minorHAnsi" w:cs="Dax-Light"/>
                <w:sz w:val="22"/>
                <w:szCs w:val="22"/>
              </w:rPr>
              <w:t>Ensure all cheques require 2 signatories.</w:t>
            </w:r>
          </w:p>
          <w:p w14:paraId="08249547" w14:textId="77777777" w:rsidR="00100CD4" w:rsidRPr="00C840B6" w:rsidRDefault="00100CD4" w:rsidP="00100CD4">
            <w:pPr>
              <w:pStyle w:val="Default"/>
              <w:numPr>
                <w:ilvl w:val="0"/>
                <w:numId w:val="5"/>
              </w:numPr>
              <w:rPr>
                <w:rFonts w:asciiTheme="minorHAnsi" w:hAnsiTheme="minorHAnsi"/>
                <w:sz w:val="22"/>
                <w:szCs w:val="22"/>
              </w:rPr>
            </w:pPr>
            <w:r w:rsidRPr="007F428C">
              <w:rPr>
                <w:rFonts w:asciiTheme="minorHAnsi" w:hAnsiTheme="minorHAnsi" w:cs="Dax-Light"/>
                <w:sz w:val="22"/>
                <w:szCs w:val="22"/>
              </w:rPr>
              <w:t>Make sure all of the separate parts of the financial records agree with each other. Always ask for and keep receipts. Reconciling bank statements with invoices, receipts, purchase and payment authorisations will often help to identify error or fraud at an early stage.</w:t>
            </w:r>
          </w:p>
          <w:p w14:paraId="7E7F7472" w14:textId="77777777" w:rsidR="00100CD4" w:rsidRPr="00C840B6" w:rsidRDefault="00100CD4" w:rsidP="00100CD4">
            <w:pPr>
              <w:pStyle w:val="Default"/>
              <w:numPr>
                <w:ilvl w:val="0"/>
                <w:numId w:val="5"/>
              </w:numPr>
              <w:rPr>
                <w:rFonts w:asciiTheme="minorHAnsi" w:hAnsiTheme="minorHAnsi"/>
                <w:sz w:val="22"/>
                <w:szCs w:val="22"/>
              </w:rPr>
            </w:pPr>
            <w:r w:rsidRPr="007F428C">
              <w:rPr>
                <w:rFonts w:asciiTheme="minorHAnsi" w:hAnsiTheme="minorHAnsi" w:cs="Dax-Light"/>
                <w:sz w:val="22"/>
                <w:szCs w:val="22"/>
              </w:rPr>
              <w:t>Never weaken your financial security for the sake of short cutting or time saving. For example, do not pre-sign blank cheques, even if a second signature is required. Doing so reduces your cheque security by 50% - or, to put it another way, doubles the risk!</w:t>
            </w:r>
          </w:p>
          <w:p w14:paraId="7AA32755" w14:textId="77777777" w:rsidR="00100CD4" w:rsidRPr="00C840B6" w:rsidRDefault="00100CD4" w:rsidP="00100CD4">
            <w:pPr>
              <w:pStyle w:val="Default"/>
              <w:numPr>
                <w:ilvl w:val="0"/>
                <w:numId w:val="5"/>
              </w:numPr>
              <w:rPr>
                <w:rFonts w:asciiTheme="minorHAnsi" w:hAnsiTheme="minorHAnsi"/>
                <w:sz w:val="22"/>
                <w:szCs w:val="22"/>
              </w:rPr>
            </w:pPr>
            <w:r w:rsidRPr="007F428C">
              <w:rPr>
                <w:rFonts w:asciiTheme="minorHAnsi" w:hAnsiTheme="minorHAnsi" w:cs="Dax-Light"/>
                <w:sz w:val="22"/>
                <w:szCs w:val="22"/>
              </w:rPr>
              <w:t>Keep a list or register of valuable fixed assets and key PCC property, and periodically inspect them.</w:t>
            </w:r>
          </w:p>
          <w:p w14:paraId="6028D3B3" w14:textId="77777777" w:rsidR="00100CD4" w:rsidRPr="00C840B6" w:rsidRDefault="00100CD4" w:rsidP="00100CD4">
            <w:pPr>
              <w:pStyle w:val="Default"/>
              <w:numPr>
                <w:ilvl w:val="0"/>
                <w:numId w:val="5"/>
              </w:numPr>
              <w:rPr>
                <w:rFonts w:asciiTheme="minorHAnsi" w:hAnsiTheme="minorHAnsi"/>
                <w:sz w:val="22"/>
                <w:szCs w:val="22"/>
              </w:rPr>
            </w:pPr>
            <w:r w:rsidRPr="007F428C">
              <w:rPr>
                <w:rFonts w:asciiTheme="minorHAnsi" w:hAnsiTheme="minorHAnsi" w:cs="Dax-Light"/>
                <w:sz w:val="22"/>
                <w:szCs w:val="22"/>
              </w:rPr>
              <w:t>Ensure that electronic or online banking arrangements are secure and are protected with dual-level authorisation.</w:t>
            </w:r>
          </w:p>
          <w:p w14:paraId="194E628E" w14:textId="77777777" w:rsidR="00100CD4" w:rsidRPr="00C840B6" w:rsidRDefault="00100CD4" w:rsidP="00100CD4">
            <w:pPr>
              <w:pStyle w:val="Default"/>
              <w:numPr>
                <w:ilvl w:val="0"/>
                <w:numId w:val="5"/>
              </w:numPr>
              <w:rPr>
                <w:rFonts w:asciiTheme="minorHAnsi" w:hAnsiTheme="minorHAnsi"/>
                <w:sz w:val="22"/>
                <w:szCs w:val="22"/>
              </w:rPr>
            </w:pPr>
            <w:r w:rsidRPr="007F428C">
              <w:rPr>
                <w:rFonts w:asciiTheme="minorHAnsi" w:hAnsiTheme="minorHAnsi" w:cs="Dax-Light"/>
                <w:sz w:val="22"/>
                <w:szCs w:val="22"/>
              </w:rPr>
              <w:t>For those individuals who handle the PCC’s finances - make appropriate background checks and take up references.</w:t>
            </w:r>
          </w:p>
          <w:p w14:paraId="6F27A3F8" w14:textId="77777777" w:rsidR="00100CD4" w:rsidRPr="00C840B6" w:rsidRDefault="00100CD4" w:rsidP="00100CD4">
            <w:pPr>
              <w:pStyle w:val="Default"/>
              <w:numPr>
                <w:ilvl w:val="0"/>
                <w:numId w:val="5"/>
              </w:numPr>
              <w:rPr>
                <w:rFonts w:asciiTheme="minorHAnsi" w:hAnsiTheme="minorHAnsi"/>
                <w:sz w:val="22"/>
                <w:szCs w:val="22"/>
              </w:rPr>
            </w:pPr>
            <w:r w:rsidRPr="007F428C">
              <w:rPr>
                <w:rFonts w:asciiTheme="minorHAnsi" w:hAnsiTheme="minorHAnsi" w:cs="Dax-Light"/>
                <w:sz w:val="22"/>
                <w:szCs w:val="22"/>
              </w:rPr>
              <w:t>If your PCC makes grants to beneficiaries or other organisations, carry out appropriate due diligence checks on applicants.</w:t>
            </w:r>
          </w:p>
          <w:p w14:paraId="5ECA5EBF" w14:textId="77777777" w:rsidR="00100CD4" w:rsidRPr="00C840B6" w:rsidRDefault="00100CD4" w:rsidP="00100CD4">
            <w:pPr>
              <w:pStyle w:val="Default"/>
              <w:numPr>
                <w:ilvl w:val="0"/>
                <w:numId w:val="5"/>
              </w:numPr>
              <w:rPr>
                <w:rFonts w:asciiTheme="minorHAnsi" w:hAnsiTheme="minorHAnsi"/>
                <w:sz w:val="22"/>
                <w:szCs w:val="22"/>
              </w:rPr>
            </w:pPr>
            <w:r w:rsidRPr="007F428C">
              <w:rPr>
                <w:rFonts w:asciiTheme="minorHAnsi" w:hAnsiTheme="minorHAnsi" w:cs="Dax-Light"/>
                <w:sz w:val="22"/>
                <w:szCs w:val="22"/>
              </w:rPr>
              <w:t>Ensure the PCC meetings receive and consider regular reporting information about the PCC’s finances. If you are a PCC member, make sure that you understand the financial summaries and reports that are presented to you, and if you do not, ASK for an explanation that you CAN understand.</w:t>
            </w:r>
          </w:p>
          <w:p w14:paraId="14A1B6C2" w14:textId="77777777" w:rsidR="00100CD4" w:rsidRPr="00C840B6" w:rsidRDefault="00100CD4" w:rsidP="00100CD4">
            <w:pPr>
              <w:pStyle w:val="Default"/>
              <w:numPr>
                <w:ilvl w:val="0"/>
                <w:numId w:val="5"/>
              </w:numPr>
              <w:rPr>
                <w:rFonts w:asciiTheme="minorHAnsi" w:hAnsiTheme="minorHAnsi"/>
                <w:sz w:val="22"/>
                <w:szCs w:val="22"/>
              </w:rPr>
            </w:pPr>
            <w:r w:rsidRPr="007F428C">
              <w:rPr>
                <w:rFonts w:asciiTheme="minorHAnsi" w:hAnsiTheme="minorHAnsi" w:cs="Dax-Light"/>
                <w:sz w:val="22"/>
                <w:szCs w:val="22"/>
              </w:rPr>
              <w:t>Ensure any new bank accounts to be setup require a resolution at the PCC meeting to setup the account.</w:t>
            </w:r>
          </w:p>
          <w:p w14:paraId="1AECDD23" w14:textId="77777777" w:rsidR="00100CD4" w:rsidRPr="00C840B6" w:rsidRDefault="00100CD4" w:rsidP="00100CD4">
            <w:pPr>
              <w:pStyle w:val="Default"/>
              <w:numPr>
                <w:ilvl w:val="0"/>
                <w:numId w:val="5"/>
              </w:numPr>
              <w:rPr>
                <w:rFonts w:asciiTheme="minorHAnsi" w:hAnsiTheme="minorHAnsi"/>
                <w:sz w:val="22"/>
                <w:szCs w:val="22"/>
              </w:rPr>
            </w:pPr>
            <w:r w:rsidRPr="007F428C">
              <w:rPr>
                <w:rFonts w:asciiTheme="minorHAnsi" w:hAnsiTheme="minorHAnsi" w:cs="Dax-Light"/>
                <w:sz w:val="22"/>
                <w:szCs w:val="22"/>
              </w:rPr>
              <w:t>Ensure cheque signatories and those with access to on-line banking is regularly reviewed and promptly updated as those individuals leave or change roles.</w:t>
            </w:r>
          </w:p>
          <w:p w14:paraId="0BEC4516" w14:textId="77777777" w:rsidR="00100CD4" w:rsidRPr="00C840B6" w:rsidRDefault="00100CD4" w:rsidP="00100CD4">
            <w:pPr>
              <w:pStyle w:val="Default"/>
              <w:numPr>
                <w:ilvl w:val="0"/>
                <w:numId w:val="5"/>
              </w:numPr>
              <w:rPr>
                <w:rFonts w:asciiTheme="minorHAnsi" w:hAnsiTheme="minorHAnsi"/>
                <w:sz w:val="22"/>
                <w:szCs w:val="22"/>
              </w:rPr>
            </w:pPr>
            <w:r w:rsidRPr="007F428C">
              <w:rPr>
                <w:rFonts w:asciiTheme="minorHAnsi" w:hAnsiTheme="minorHAnsi" w:cs="Dax-Light"/>
                <w:sz w:val="22"/>
                <w:szCs w:val="22"/>
              </w:rPr>
              <w:t>Ensure any grant income received is handled through a restricted fund.</w:t>
            </w:r>
          </w:p>
          <w:p w14:paraId="02230768" w14:textId="77777777" w:rsidR="00100CD4" w:rsidRPr="00C840B6" w:rsidRDefault="00100CD4" w:rsidP="00100CD4">
            <w:pPr>
              <w:pStyle w:val="Default"/>
              <w:numPr>
                <w:ilvl w:val="0"/>
                <w:numId w:val="5"/>
              </w:numPr>
              <w:rPr>
                <w:rFonts w:asciiTheme="minorHAnsi" w:hAnsiTheme="minorHAnsi"/>
                <w:sz w:val="22"/>
                <w:szCs w:val="22"/>
              </w:rPr>
            </w:pPr>
            <w:r w:rsidRPr="007F428C">
              <w:rPr>
                <w:rFonts w:asciiTheme="minorHAnsi" w:hAnsiTheme="minorHAnsi" w:cs="Dax-Light"/>
                <w:sz w:val="22"/>
                <w:szCs w:val="22"/>
              </w:rPr>
              <w:t>Ensure any petty cash floats are held securely and only accessible by authorised individuals. Carry out spot checks of the recorded petty cash balance against the actual cash held.</w:t>
            </w:r>
          </w:p>
          <w:p w14:paraId="14DFCCEB" w14:textId="77777777" w:rsidR="00100CD4" w:rsidRPr="00DE5ADD" w:rsidRDefault="00100CD4" w:rsidP="00100CD4">
            <w:pPr>
              <w:pStyle w:val="Default"/>
              <w:numPr>
                <w:ilvl w:val="0"/>
                <w:numId w:val="5"/>
              </w:numPr>
              <w:rPr>
                <w:rFonts w:asciiTheme="minorHAnsi" w:hAnsiTheme="minorHAnsi"/>
                <w:b/>
                <w:sz w:val="22"/>
                <w:szCs w:val="22"/>
              </w:rPr>
            </w:pPr>
            <w:r w:rsidRPr="00DE5ADD">
              <w:rPr>
                <w:rFonts w:asciiTheme="minorHAnsi" w:hAnsiTheme="minorHAnsi" w:cs="Dax-Light"/>
                <w:sz w:val="22"/>
                <w:szCs w:val="22"/>
              </w:rPr>
              <w:t>If you suspect or become aware of fraud, make sure that you know what to do and who to inform. Make sure it is part of the culture of your PCC. Prompt and appropriate action will help to protect your PCC and limit any financial damage.</w:t>
            </w:r>
          </w:p>
          <w:p w14:paraId="68C50653" w14:textId="77777777" w:rsidR="00100CD4" w:rsidRDefault="00100CD4" w:rsidP="008A6364">
            <w:pPr>
              <w:pStyle w:val="Pa4"/>
              <w:spacing w:before="220" w:after="100"/>
              <w:rPr>
                <w:rFonts w:asciiTheme="minorHAnsi" w:hAnsiTheme="minorHAnsi" w:cs="Dax-Regular"/>
                <w:b/>
                <w:color w:val="000000"/>
                <w:sz w:val="22"/>
                <w:szCs w:val="22"/>
              </w:rPr>
            </w:pPr>
          </w:p>
        </w:tc>
      </w:tr>
    </w:tbl>
    <w:p w14:paraId="6701B550" w14:textId="77777777" w:rsidR="00100CD4" w:rsidRDefault="00100CD4" w:rsidP="00100CD4">
      <w:pPr>
        <w:pStyle w:val="Pa4"/>
        <w:spacing w:before="220" w:after="100"/>
        <w:rPr>
          <w:rFonts w:asciiTheme="minorHAnsi" w:hAnsiTheme="minorHAnsi" w:cs="Dax-Regular"/>
          <w:b/>
          <w:color w:val="000000"/>
          <w:sz w:val="22"/>
          <w:szCs w:val="22"/>
        </w:rPr>
      </w:pPr>
    </w:p>
    <w:sectPr w:rsidR="00100CD4" w:rsidSect="00C840B6">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0C19E" w14:textId="77777777" w:rsidR="004220AD" w:rsidRDefault="004220AD" w:rsidP="00E027E2">
      <w:pPr>
        <w:spacing w:after="0" w:line="240" w:lineRule="auto"/>
      </w:pPr>
      <w:r>
        <w:separator/>
      </w:r>
    </w:p>
  </w:endnote>
  <w:endnote w:type="continuationSeparator" w:id="0">
    <w:p w14:paraId="5F8C7EA8" w14:textId="77777777" w:rsidR="004220AD" w:rsidRDefault="004220AD" w:rsidP="00E0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x-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ax-Light">
    <w:altName w:val="Dax-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670384"/>
      <w:docPartObj>
        <w:docPartGallery w:val="Page Numbers (Bottom of Page)"/>
        <w:docPartUnique/>
      </w:docPartObj>
    </w:sdtPr>
    <w:sdtEndPr>
      <w:rPr>
        <w:noProof/>
      </w:rPr>
    </w:sdtEndPr>
    <w:sdtContent>
      <w:p w14:paraId="1D9C51EF" w14:textId="48DE25DB" w:rsidR="00E027E2" w:rsidRDefault="00E027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B72DD0" w14:textId="77777777" w:rsidR="00E027E2" w:rsidRDefault="00E02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6B870" w14:textId="77777777" w:rsidR="004220AD" w:rsidRDefault="004220AD" w:rsidP="00E027E2">
      <w:pPr>
        <w:spacing w:after="0" w:line="240" w:lineRule="auto"/>
      </w:pPr>
      <w:r>
        <w:separator/>
      </w:r>
    </w:p>
  </w:footnote>
  <w:footnote w:type="continuationSeparator" w:id="0">
    <w:p w14:paraId="14ACDA1E" w14:textId="77777777" w:rsidR="004220AD" w:rsidRDefault="004220AD" w:rsidP="00E02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7734"/>
    <w:multiLevelType w:val="hybridMultilevel"/>
    <w:tmpl w:val="C48CA64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0817D0"/>
    <w:multiLevelType w:val="hybridMultilevel"/>
    <w:tmpl w:val="3D56772E"/>
    <w:lvl w:ilvl="0" w:tplc="CF22C5EA">
      <w:numFmt w:val="bullet"/>
      <w:lvlText w:val="•"/>
      <w:lvlJc w:val="left"/>
      <w:pPr>
        <w:ind w:left="360" w:hanging="360"/>
      </w:pPr>
      <w:rPr>
        <w:rFonts w:ascii="Dax-Regular" w:eastAsiaTheme="minorHAnsi" w:hAnsi="Dax-Regular" w:cs="Dax-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5F7A47"/>
    <w:multiLevelType w:val="hybridMultilevel"/>
    <w:tmpl w:val="A7FC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1916F4"/>
    <w:multiLevelType w:val="hybridMultilevel"/>
    <w:tmpl w:val="89F8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602094"/>
    <w:multiLevelType w:val="hybridMultilevel"/>
    <w:tmpl w:val="FE6D52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D020A5D"/>
    <w:multiLevelType w:val="hybridMultilevel"/>
    <w:tmpl w:val="8B5E2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364"/>
    <w:rsid w:val="00056A60"/>
    <w:rsid w:val="00100CD4"/>
    <w:rsid w:val="002C7D0C"/>
    <w:rsid w:val="002E5442"/>
    <w:rsid w:val="004220AD"/>
    <w:rsid w:val="007F428C"/>
    <w:rsid w:val="008A6364"/>
    <w:rsid w:val="00C840B6"/>
    <w:rsid w:val="00DE5ADD"/>
    <w:rsid w:val="00E02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7F86"/>
  <w15:chartTrackingRefBased/>
  <w15:docId w15:val="{7C611816-0F1C-4519-B412-E4CF4578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364"/>
    <w:pPr>
      <w:autoSpaceDE w:val="0"/>
      <w:autoSpaceDN w:val="0"/>
      <w:adjustRightInd w:val="0"/>
      <w:spacing w:after="0" w:line="240" w:lineRule="auto"/>
    </w:pPr>
    <w:rPr>
      <w:rFonts w:ascii="Dax-Regular" w:hAnsi="Dax-Regular" w:cs="Dax-Regular"/>
      <w:color w:val="000000"/>
      <w:sz w:val="24"/>
      <w:szCs w:val="24"/>
    </w:rPr>
  </w:style>
  <w:style w:type="paragraph" w:customStyle="1" w:styleId="Pa4">
    <w:name w:val="Pa4"/>
    <w:basedOn w:val="Default"/>
    <w:next w:val="Default"/>
    <w:uiPriority w:val="99"/>
    <w:rsid w:val="008A6364"/>
    <w:pPr>
      <w:spacing w:line="281" w:lineRule="atLeast"/>
    </w:pPr>
    <w:rPr>
      <w:rFonts w:cstheme="minorBidi"/>
      <w:color w:val="auto"/>
    </w:rPr>
  </w:style>
  <w:style w:type="table" w:styleId="TableGrid">
    <w:name w:val="Table Grid"/>
    <w:basedOn w:val="TableNormal"/>
    <w:uiPriority w:val="39"/>
    <w:rsid w:val="00C84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ADD"/>
    <w:rPr>
      <w:rFonts w:ascii="Segoe UI" w:hAnsi="Segoe UI" w:cs="Segoe UI"/>
      <w:sz w:val="18"/>
      <w:szCs w:val="18"/>
    </w:rPr>
  </w:style>
  <w:style w:type="paragraph" w:styleId="Header">
    <w:name w:val="header"/>
    <w:basedOn w:val="Normal"/>
    <w:link w:val="HeaderChar"/>
    <w:uiPriority w:val="99"/>
    <w:unhideWhenUsed/>
    <w:rsid w:val="00E02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7E2"/>
  </w:style>
  <w:style w:type="paragraph" w:styleId="Footer">
    <w:name w:val="footer"/>
    <w:basedOn w:val="Normal"/>
    <w:link w:val="FooterChar"/>
    <w:uiPriority w:val="99"/>
    <w:unhideWhenUsed/>
    <w:rsid w:val="00E02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Ambrose</dc:creator>
  <cp:keywords/>
  <dc:description/>
  <cp:lastModifiedBy>Elizabeth Nattrass</cp:lastModifiedBy>
  <cp:revision>2</cp:revision>
  <cp:lastPrinted>2017-11-01T09:56:00Z</cp:lastPrinted>
  <dcterms:created xsi:type="dcterms:W3CDTF">2021-02-26T11:54:00Z</dcterms:created>
  <dcterms:modified xsi:type="dcterms:W3CDTF">2021-02-26T11:54:00Z</dcterms:modified>
</cp:coreProperties>
</file>