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Arial" w:hAnsi="Arial" w:cs="Arial"/>
          <w:sz w:val="28"/>
          <w:szCs w:val="28"/>
          <w:lang w:val="en-GB"/>
        </w:rPr>
      </w:pPr>
      <w:r>
        <w:rPr>
          <w:rFonts w:hint="default" w:ascii="Arial" w:hAnsi="Arial" w:cs="Arial"/>
          <w:sz w:val="28"/>
          <w:szCs w:val="28"/>
          <w:lang w:val="en-GB"/>
        </w:rPr>
        <w:t>Cramlington Team Ministry</w:t>
      </w:r>
    </w:p>
    <w:p>
      <w:pPr>
        <w:pStyle w:val="3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General Risk Assessment Form </w:t>
      </w:r>
    </w:p>
    <w:p>
      <w:pPr>
        <w:rPr>
          <w:rFonts w:ascii="Arial" w:hAnsi="Arial" w:cs="Arial"/>
          <w:b w:val="0"/>
          <w:sz w:val="22"/>
        </w:rPr>
      </w:pPr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</w:rPr>
        <w:tab/>
      </w:r>
      <w:r>
        <w:rPr>
          <w:rFonts w:hint="default" w:ascii="Arial" w:hAnsi="Arial" w:cs="Arial"/>
          <w:sz w:val="22"/>
          <w:lang w:val="en-GB"/>
        </w:rPr>
        <w:t>30/9/19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ASSESSOR: </w:t>
      </w:r>
      <w:r>
        <w:rPr>
          <w:rFonts w:ascii="Arial" w:hAnsi="Arial" w:cs="Arial"/>
          <w:sz w:val="22"/>
        </w:rPr>
        <w:tab/>
      </w:r>
      <w:r>
        <w:rPr>
          <w:rFonts w:hint="default" w:ascii="Arial" w:hAnsi="Arial" w:cs="Arial"/>
          <w:sz w:val="22"/>
          <w:lang w:val="en-GB"/>
        </w:rPr>
        <w:t>L Alexander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LOCATION:</w:t>
      </w:r>
      <w:r>
        <w:rPr>
          <w:rFonts w:hint="default" w:ascii="Arial" w:hAnsi="Arial" w:cs="Arial"/>
          <w:sz w:val="22"/>
          <w:lang w:val="en-GB"/>
        </w:rPr>
        <w:t xml:space="preserve"> All Parish locations and visited Schools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>
      <w:pPr>
        <w:rPr>
          <w:rFonts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 xml:space="preserve">ASSESSMENT AREA/ACTIVITY: New and Expectant Mothers            </w:t>
      </w:r>
      <w:r>
        <w:rPr>
          <w:rFonts w:hint="default" w:ascii="Arial" w:hAnsi="Arial" w:cs="Arial"/>
          <w:sz w:val="22"/>
          <w:lang w:val="en-GB"/>
        </w:rPr>
        <w:t>Name Jessica Wearmouth       PCC Informed  30/9/19</w:t>
      </w:r>
    </w:p>
    <w:p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</w:t>
      </w:r>
    </w:p>
    <w:tbl>
      <w:tblPr>
        <w:tblStyle w:val="5"/>
        <w:tblW w:w="14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3719"/>
        <w:gridCol w:w="1155"/>
        <w:gridCol w:w="375"/>
        <w:gridCol w:w="50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534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 No.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Activity/equipment/ materials, etc.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Hazard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Persons at risk</w:t>
            </w:r>
          </w:p>
        </w:tc>
        <w:tc>
          <w:tcPr>
            <w:tcW w:w="375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Likelihood</w:t>
            </w:r>
          </w:p>
        </w:tc>
        <w:tc>
          <w:tcPr>
            <w:tcW w:w="5025" w:type="dxa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Measures Required</w:t>
            </w:r>
            <w:r>
              <w:rPr>
                <w:rFonts w:ascii="Arial" w:hAnsi="Arial" w:cs="Arial"/>
                <w:sz w:val="20"/>
              </w:rPr>
              <w:br w:type="textWrapping"/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2"/>
              <w:jc w:val="both"/>
              <w:rPr>
                <w:rFonts w:hint="default" w:ascii="Arial" w:hAnsi="Arial" w:cs="Arial"/>
                <w:sz w:val="20"/>
                <w:lang w:val="en-GB"/>
              </w:rPr>
            </w:pPr>
          </w:p>
          <w:p>
            <w:pPr>
              <w:pStyle w:val="2"/>
              <w:jc w:val="both"/>
              <w:rPr>
                <w:rFonts w:hint="default" w:ascii="Arial" w:hAnsi="Arial" w:cs="Arial"/>
                <w:sz w:val="20"/>
                <w:lang w:val="en-GB"/>
              </w:rPr>
            </w:pPr>
          </w:p>
          <w:p>
            <w:pPr>
              <w:pStyle w:val="2"/>
              <w:jc w:val="both"/>
              <w:rPr>
                <w:rFonts w:hint="default" w:ascii="Arial" w:hAnsi="Arial" w:cs="Arial"/>
                <w:sz w:val="20"/>
                <w:lang w:val="en-GB"/>
              </w:rPr>
            </w:pPr>
          </w:p>
          <w:p>
            <w:pPr>
              <w:pStyle w:val="2"/>
              <w:jc w:val="both"/>
              <w:rPr>
                <w:rFonts w:hint="default" w:ascii="Arial" w:hAnsi="Arial" w:cs="Arial"/>
                <w:sz w:val="20"/>
                <w:lang w:val="en-GB"/>
              </w:rPr>
            </w:pPr>
            <w:r>
              <w:rPr>
                <w:rFonts w:hint="default" w:ascii="Arial" w:hAnsi="Arial" w:cs="Arial"/>
                <w:sz w:val="20"/>
                <w:lang w:val="en-GB"/>
              </w:rPr>
              <w:t>Review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Movement and posture</w:t>
            </w: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19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Postural problems can arise at different stages of pregnancy depending on the individual and the working conditions.  These problems may increase as the pregnancy develops.</w:t>
            </w:r>
          </w:p>
          <w:p>
            <w:pPr>
              <w:rPr>
                <w:rFonts w:ascii="Arial" w:hAnsi="Arial" w:cs="Arial"/>
                <w:b w:val="0"/>
                <w:sz w:val="20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Backache: A pregnant woman may require more workspace or adapt the way she works. As pregnancy changes the shape and size and ways a woman can move, stand, sit for a long time in comfort and safety will also change.</w:t>
            </w:r>
          </w:p>
          <w:p>
            <w:pPr>
              <w:rPr>
                <w:rFonts w:ascii="Arial" w:hAnsi="Arial" w:cs="Arial"/>
                <w:b w:val="0"/>
                <w:sz w:val="20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Pregnancy specific changes can pose a relatively high risk to thrombosis or embolism, particularly with constant sitting.  In later stages of pregnancy women are more likely to experience backache, which can be intensified by remaining in a specific position for a period of time</w:t>
            </w:r>
          </w:p>
          <w:p>
            <w:pPr>
              <w:rPr>
                <w:rFonts w:ascii="Arial" w:hAnsi="Arial" w:cs="Arial"/>
                <w:b w:val="0"/>
                <w:sz w:val="20"/>
              </w:rPr>
            </w:pPr>
          </w:p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Circulation problems due to extended periods of sitting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and Expectant Mothers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b w:val="0"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278130</wp:posOffset>
                      </wp:positionV>
                      <wp:extent cx="19050" cy="1657350"/>
                      <wp:effectExtent l="48260" t="0" r="4699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" cy="1657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.35pt;margin-top:21.9pt;height:130.5pt;width:1.5pt;z-index:251658240;mso-width-relative:page;mso-height-relative:page;" filled="f" stroked="t" coordsize="21600,21600" o:gfxdata="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CFQWNUAAAAHAQAADwAAAAAAAAABACAA&#10;AAAiAAAAZHJzL2Rvd25yZXYueG1sUEsBAhQAFAAAAAgAh07iQDbAmiDXAQAAqAMAAA4AAAAAAAAA&#10;AQAgAAAAJAEAAGRycy9lMm9Eb2MueG1sUEsFBgAAAAAGAAYAWQEAAG0FAAAAAA==&#10;">
                      <v:path arrowok="t"/>
                      <v:fill on="f" focussize="0,0"/>
                      <v:stroke color="#000000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b w:val="0"/>
                <w:bCs/>
                <w:sz w:val="20"/>
                <w:lang w:val="en-GB"/>
              </w:rPr>
              <w:t>M</w:t>
            </w:r>
          </w:p>
        </w:tc>
        <w:tc>
          <w:tcPr>
            <w:tcW w:w="5025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rest area is available and the ability to take longer or more frequent rest breaks if required.</w:t>
            </w:r>
          </w:p>
          <w:p>
            <w:pPr>
              <w:rPr>
                <w:rFonts w:ascii="Arial" w:hAnsi="Arial" w:cs="Arial"/>
                <w:b w:val="0"/>
                <w:sz w:val="20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In relation to abdominal change in size, as pregnancy develops regular progress reviews will be necessary.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Avoid long periods spent handling loads or standing or sitting with regular exercise or movement to maintain health circulation.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Provide opportunity to alternate between standing and sitting.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 xml:space="preserve">Mental and Physical ability: </w:t>
            </w: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through regular reviews consider flexibility in  working hours, travel, places of work and position of work work stations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Provide opportunity to alternate between standing and sitting.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Review situation as pregnancy progresses.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When pregnancy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Is confirmed </w:t>
            </w: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Weekly reviews/ when changes  notified by expectant mother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534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General pregnancy risk/Hormonal changes 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Increases in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Body Temperature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Nausea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Dizziness (Blood Pressure)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Fatigue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Diabetes Management 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Bleeding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Slips trips and falls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and Expectant Mothers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M</w:t>
            </w:r>
          </w:p>
        </w:tc>
        <w:tc>
          <w:tcPr>
            <w:tcW w:w="5025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Flexible working conditions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Longer /more frequent rest periods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Room Temperature controls 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Access to drinking water, toilets and associated hygiene facilities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Follow building generic risk assessment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Attendance of medical appointments</w:t>
            </w:r>
          </w:p>
          <w:p>
            <w:pPr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 xml:space="preserve">The </w:t>
            </w: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Parish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must take into account any medical advice from the pregnant woman GP or midwife about your health and discuss associated risks and controls.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Weekly reviews/ when changes  notified by expectant mother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Contact with infectious diseases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eg Rubella/Chicken Pox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and infectious illnesses</w:t>
            </w:r>
          </w:p>
          <w:p>
            <w:pPr>
              <w:numPr>
                <w:ilvl w:val="0"/>
                <w:numId w:val="0"/>
              </w:num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TB HIV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Danger to the unborn child/new born child and mother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and Expectant Mothers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H</w:t>
            </w:r>
          </w:p>
        </w:tc>
        <w:tc>
          <w:tcPr>
            <w:tcW w:w="5025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Inform managers/ Head Teachers of places visited  of the pregnancy prior to visit. Ensure no contact with those infected through isolation/ change of venue/cancellation of visit 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Provide good hand washing facilities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And personal hygiene controls e.g gloves hand sanitizer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The </w:t>
            </w:r>
            <w:r>
              <w:rPr>
                <w:rFonts w:hint="default" w:ascii="Arial" w:hAnsi="Arial" w:cs="Arial"/>
                <w:b/>
                <w:sz w:val="20"/>
                <w:lang w:val="en-GB"/>
              </w:rPr>
              <w:t>expectant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woman should check her immune status with her doctor and, if necessary have an MMR vaccination. 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Weekly reviews/ when changes  notified by expectant mother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 Violence or aggression</w:t>
            </w:r>
          </w:p>
        </w:tc>
        <w:tc>
          <w:tcPr>
            <w:tcW w:w="3719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Physical or emotional danger to expectant mother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Physical danger to unborn child 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and Expectant Mothers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H</w:t>
            </w:r>
          </w:p>
        </w:tc>
        <w:tc>
          <w:tcPr>
            <w:tcW w:w="5025" w:type="dxa"/>
            <w:noWrap w:val="0"/>
            <w:vAlign w:val="top"/>
          </w:tcPr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Risk assess events prior to attendance and identify level of risk. If  high chance of violence  expectant mother will not attend or where possible person/persons removed from the room prior to visit or supervised1-1 in the room apart from the expectant mother. Check exits and entrances and sit nearby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>When risk unknown work with another person if an issue arises remove expectant mother from the situation and call for help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 If an action of violence witnessed expectant mother seek help and does not approach the aggressor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 </w:t>
            </w: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  <w:p>
            <w:pPr>
              <w:rPr>
                <w:rFonts w:hint="default" w:ascii="Arial" w:hAnsi="Arial" w:cs="Arial"/>
                <w:b w:val="0"/>
                <w:sz w:val="20"/>
                <w:lang w:val="en-GB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hint="default" w:ascii="Arial" w:hAnsi="Arial" w:cs="Arial"/>
                <w:b w:val="0"/>
                <w:sz w:val="20"/>
                <w:lang w:val="en-GB"/>
              </w:rPr>
              <w:t xml:space="preserve">Weekly reviews/ when changes  notified by expectant mother 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637B9"/>
    <w:multiLevelType w:val="singleLevel"/>
    <w:tmpl w:val="EF7637B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B4ECC"/>
    <w:rsid w:val="741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b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2019-09-29T20:02:00Z</dcterms:created>
  <dc:creator>Lorraine Alexander</dc:creator>
  <cp:lastModifiedBy>Lorraine Alexander</cp:lastModifiedBy>
  <dcterms:modified xsi:type="dcterms:W3CDTF">2019-09-29T20:04:20Z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