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2B5" w:rsidRPr="00C20CA5" w:rsidRDefault="003042B5" w:rsidP="003042B5">
      <w:pPr>
        <w:pStyle w:val="Default"/>
        <w:rPr>
          <w:sz w:val="28"/>
          <w:szCs w:val="28"/>
        </w:rPr>
      </w:pPr>
    </w:p>
    <w:p w:rsidR="0045657B" w:rsidRPr="00C20CA5" w:rsidRDefault="00FF07DA" w:rsidP="003042B5">
      <w:pPr>
        <w:rPr>
          <w:b/>
          <w:bCs/>
          <w:color w:val="4472C4" w:themeColor="accent1"/>
          <w:sz w:val="36"/>
          <w:szCs w:val="36"/>
        </w:rPr>
      </w:pPr>
      <w:r>
        <w:rPr>
          <w:b/>
          <w:bCs/>
          <w:color w:val="4472C4" w:themeColor="accent1"/>
          <w:sz w:val="36"/>
          <w:szCs w:val="36"/>
        </w:rPr>
        <w:t>A Spirituality of Fundraising</w:t>
      </w:r>
      <w:r w:rsidR="0045657B" w:rsidRPr="00C20CA5">
        <w:rPr>
          <w:b/>
          <w:bCs/>
          <w:color w:val="4472C4" w:themeColor="accent1"/>
          <w:sz w:val="36"/>
          <w:szCs w:val="36"/>
        </w:rPr>
        <w:br/>
      </w:r>
    </w:p>
    <w:p w:rsidR="0045657B" w:rsidRPr="00C20CA5" w:rsidRDefault="0045657B" w:rsidP="003042B5">
      <w:pPr>
        <w:rPr>
          <w:b/>
          <w:bCs/>
          <w:color w:val="4472C4" w:themeColor="accent1"/>
          <w:sz w:val="36"/>
          <w:szCs w:val="36"/>
        </w:rPr>
      </w:pPr>
      <w:r w:rsidRPr="00C20CA5">
        <w:rPr>
          <w:b/>
          <w:bCs/>
          <w:color w:val="4472C4" w:themeColor="accent1"/>
          <w:sz w:val="36"/>
          <w:szCs w:val="36"/>
        </w:rPr>
        <w:t xml:space="preserve">By </w:t>
      </w:r>
      <w:r w:rsidR="00FF07DA">
        <w:rPr>
          <w:b/>
          <w:bCs/>
          <w:color w:val="4472C4" w:themeColor="accent1"/>
          <w:sz w:val="36"/>
          <w:szCs w:val="36"/>
        </w:rPr>
        <w:t>Henri J. M. Nouwen</w:t>
      </w:r>
    </w:p>
    <w:p w:rsidR="00DC0907" w:rsidRDefault="00DC0907" w:rsidP="00DC0907">
      <w:pPr>
        <w:rPr>
          <w:b/>
          <w:bCs/>
          <w:sz w:val="22"/>
          <w:szCs w:val="22"/>
        </w:rPr>
      </w:pPr>
    </w:p>
    <w:p w:rsidR="00DC0907" w:rsidRDefault="00DC0907" w:rsidP="00DC0907">
      <w:pPr>
        <w:rPr>
          <w:b/>
          <w:bCs/>
          <w:sz w:val="22"/>
          <w:szCs w:val="22"/>
        </w:rPr>
      </w:pPr>
    </w:p>
    <w:p w:rsidR="00DC0907" w:rsidRDefault="00DC0907" w:rsidP="00DC0907">
      <w:pPr>
        <w:rPr>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9"/>
        <w:gridCol w:w="2876"/>
      </w:tblGrid>
      <w:tr w:rsidR="00DC0907" w:rsidTr="00FF07DA">
        <w:trPr>
          <w:trHeight w:val="2376"/>
        </w:trPr>
        <w:tc>
          <w:tcPr>
            <w:tcW w:w="5989" w:type="dxa"/>
          </w:tcPr>
          <w:p w:rsidR="00DC0907" w:rsidRPr="00335F9B" w:rsidRDefault="00DC0907" w:rsidP="00FF07DA">
            <w:pPr>
              <w:rPr>
                <w:b/>
                <w:bCs/>
                <w:sz w:val="28"/>
                <w:szCs w:val="28"/>
              </w:rPr>
            </w:pPr>
            <w:r w:rsidRPr="00335F9B">
              <w:rPr>
                <w:b/>
                <w:bCs/>
                <w:sz w:val="28"/>
                <w:szCs w:val="28"/>
              </w:rPr>
              <w:t xml:space="preserve">Review by </w:t>
            </w:r>
            <w:r>
              <w:rPr>
                <w:b/>
                <w:bCs/>
                <w:sz w:val="28"/>
                <w:szCs w:val="28"/>
              </w:rPr>
              <w:t>Dennis Fancett</w:t>
            </w:r>
          </w:p>
          <w:p w:rsidR="00DC0907" w:rsidRDefault="00DC0907" w:rsidP="00FF07DA">
            <w:pPr>
              <w:rPr>
                <w:b/>
                <w:bCs/>
                <w:sz w:val="28"/>
                <w:szCs w:val="28"/>
              </w:rPr>
            </w:pPr>
          </w:p>
          <w:p w:rsidR="00DC0907" w:rsidRDefault="00DC0907" w:rsidP="00DC0907">
            <w:pPr>
              <w:rPr>
                <w:b/>
                <w:bCs/>
                <w:color w:val="000000" w:themeColor="text1"/>
                <w:sz w:val="28"/>
                <w:szCs w:val="28"/>
              </w:rPr>
            </w:pPr>
            <w:r w:rsidRPr="00C20CA5">
              <w:rPr>
                <w:b/>
                <w:bCs/>
                <w:color w:val="000000" w:themeColor="text1"/>
                <w:sz w:val="28"/>
                <w:szCs w:val="28"/>
              </w:rPr>
              <w:t xml:space="preserve">Giving Ministry Adviser, </w:t>
            </w:r>
          </w:p>
          <w:p w:rsidR="00DC0907" w:rsidRPr="00C20CA5" w:rsidRDefault="00DC0907" w:rsidP="00DC0907">
            <w:pPr>
              <w:rPr>
                <w:b/>
                <w:bCs/>
                <w:color w:val="000000" w:themeColor="text1"/>
                <w:sz w:val="28"/>
                <w:szCs w:val="28"/>
              </w:rPr>
            </w:pPr>
            <w:r w:rsidRPr="00C20CA5">
              <w:rPr>
                <w:b/>
                <w:bCs/>
                <w:color w:val="000000" w:themeColor="text1"/>
                <w:sz w:val="28"/>
                <w:szCs w:val="28"/>
              </w:rPr>
              <w:t>The Diocese of Newcastle</w:t>
            </w:r>
          </w:p>
          <w:p w:rsidR="00DC0907" w:rsidRDefault="00DC0907" w:rsidP="00DC0907">
            <w:pPr>
              <w:rPr>
                <w:b/>
                <w:bCs/>
                <w:sz w:val="22"/>
                <w:szCs w:val="22"/>
              </w:rPr>
            </w:pPr>
            <w:bookmarkStart w:id="0" w:name="_GoBack"/>
            <w:bookmarkEnd w:id="0"/>
          </w:p>
        </w:tc>
        <w:tc>
          <w:tcPr>
            <w:tcW w:w="2876" w:type="dxa"/>
          </w:tcPr>
          <w:p w:rsidR="00DC0907" w:rsidRDefault="00DC0907" w:rsidP="00FF07DA">
            <w:pPr>
              <w:jc w:val="right"/>
              <w:rPr>
                <w:b/>
                <w:bCs/>
                <w:sz w:val="22"/>
                <w:szCs w:val="22"/>
              </w:rPr>
            </w:pPr>
            <w:r>
              <w:rPr>
                <w:b/>
                <w:bCs/>
                <w:noProof/>
                <w:sz w:val="22"/>
                <w:szCs w:val="22"/>
                <w14:ligatures w14:val="none"/>
              </w:rPr>
              <w:drawing>
                <wp:inline distT="0" distB="0" distL="0" distR="0" wp14:anchorId="6CF35DEC" wp14:editId="4F671EFE">
                  <wp:extent cx="1524360" cy="1524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 Jonathan DBW.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24360" cy="1524360"/>
                          </a:xfrm>
                          <a:prstGeom prst="rect">
                            <a:avLst/>
                          </a:prstGeom>
                        </pic:spPr>
                      </pic:pic>
                    </a:graphicData>
                  </a:graphic>
                </wp:inline>
              </w:drawing>
            </w:r>
          </w:p>
        </w:tc>
      </w:tr>
    </w:tbl>
    <w:p w:rsidR="00DC0907" w:rsidRPr="00C20CA5" w:rsidRDefault="00DC0907" w:rsidP="003042B5">
      <w:pPr>
        <w:rPr>
          <w:b/>
          <w:bCs/>
          <w:color w:val="4472C4" w:themeColor="accent1"/>
          <w:sz w:val="28"/>
          <w:szCs w:val="28"/>
        </w:rPr>
      </w:pPr>
    </w:p>
    <w:p w:rsidR="00FF07DA" w:rsidRDefault="00D17216" w:rsidP="003042B5">
      <w:pPr>
        <w:rPr>
          <w:bCs/>
          <w:color w:val="000000" w:themeColor="text1"/>
          <w:sz w:val="28"/>
          <w:szCs w:val="28"/>
        </w:rPr>
      </w:pPr>
      <w:r>
        <w:rPr>
          <w:bCs/>
          <w:color w:val="000000" w:themeColor="text1"/>
          <w:sz w:val="28"/>
          <w:szCs w:val="28"/>
        </w:rPr>
        <w:t xml:space="preserve">It’s rare </w:t>
      </w:r>
      <w:r w:rsidR="00FF07DA">
        <w:rPr>
          <w:bCs/>
          <w:color w:val="000000" w:themeColor="text1"/>
          <w:sz w:val="28"/>
          <w:szCs w:val="28"/>
        </w:rPr>
        <w:t>to find a book that grips me from the very first sentence but this one did: “</w:t>
      </w:r>
      <w:r w:rsidR="00FF07DA" w:rsidRPr="00FF07DA">
        <w:rPr>
          <w:bCs/>
          <w:i/>
          <w:color w:val="000000" w:themeColor="text1"/>
          <w:sz w:val="28"/>
          <w:szCs w:val="28"/>
        </w:rPr>
        <w:t>Fundraising is a way of announcing our vision and inviting other people into our mission. Vision and mission are so central to the life of God’s people that without vision we perish and without mission we lose our way (</w:t>
      </w:r>
      <w:proofErr w:type="spellStart"/>
      <w:r w:rsidR="00FF07DA" w:rsidRPr="00FF07DA">
        <w:rPr>
          <w:bCs/>
          <w:i/>
          <w:color w:val="000000" w:themeColor="text1"/>
          <w:sz w:val="28"/>
          <w:szCs w:val="28"/>
        </w:rPr>
        <w:t>Prov</w:t>
      </w:r>
      <w:proofErr w:type="spellEnd"/>
      <w:r w:rsidR="00FF07DA" w:rsidRPr="00FF07DA">
        <w:rPr>
          <w:bCs/>
          <w:i/>
          <w:color w:val="000000" w:themeColor="text1"/>
          <w:sz w:val="28"/>
          <w:szCs w:val="28"/>
        </w:rPr>
        <w:t xml:space="preserve"> 29: 18; 2 Kings 21: 1-9</w:t>
      </w:r>
      <w:r w:rsidR="00FF07DA">
        <w:rPr>
          <w:bCs/>
          <w:color w:val="000000" w:themeColor="text1"/>
          <w:sz w:val="28"/>
          <w:szCs w:val="28"/>
        </w:rPr>
        <w:t>)”.</w:t>
      </w:r>
    </w:p>
    <w:p w:rsidR="00FF07DA" w:rsidRDefault="00FF07DA" w:rsidP="003042B5">
      <w:pPr>
        <w:rPr>
          <w:bCs/>
          <w:color w:val="000000" w:themeColor="text1"/>
          <w:sz w:val="28"/>
          <w:szCs w:val="28"/>
        </w:rPr>
      </w:pPr>
    </w:p>
    <w:p w:rsidR="00FF07DA" w:rsidRDefault="00FF07DA" w:rsidP="003042B5">
      <w:pPr>
        <w:rPr>
          <w:bCs/>
          <w:color w:val="000000" w:themeColor="text1"/>
          <w:sz w:val="28"/>
          <w:szCs w:val="28"/>
        </w:rPr>
      </w:pPr>
      <w:r>
        <w:rPr>
          <w:bCs/>
          <w:color w:val="000000" w:themeColor="text1"/>
          <w:sz w:val="28"/>
          <w:szCs w:val="28"/>
        </w:rPr>
        <w:t xml:space="preserve">In 8 very short chapters, some only a </w:t>
      </w:r>
      <w:r w:rsidR="00D17216">
        <w:rPr>
          <w:bCs/>
          <w:color w:val="000000" w:themeColor="text1"/>
          <w:sz w:val="28"/>
          <w:szCs w:val="28"/>
        </w:rPr>
        <w:t xml:space="preserve">paragraph or a </w:t>
      </w:r>
      <w:r>
        <w:rPr>
          <w:bCs/>
          <w:color w:val="000000" w:themeColor="text1"/>
          <w:sz w:val="28"/>
          <w:szCs w:val="28"/>
        </w:rPr>
        <w:t>page</w:t>
      </w:r>
      <w:r w:rsidR="00D17216">
        <w:rPr>
          <w:bCs/>
          <w:color w:val="000000" w:themeColor="text1"/>
          <w:sz w:val="28"/>
          <w:szCs w:val="28"/>
        </w:rPr>
        <w:t xml:space="preserve"> long</w:t>
      </w:r>
      <w:r>
        <w:rPr>
          <w:bCs/>
          <w:color w:val="000000" w:themeColor="text1"/>
          <w:sz w:val="28"/>
          <w:szCs w:val="28"/>
        </w:rPr>
        <w:t xml:space="preserve"> – the author f</w:t>
      </w:r>
      <w:r w:rsidR="00541B3A">
        <w:rPr>
          <w:bCs/>
          <w:color w:val="000000" w:themeColor="text1"/>
          <w:sz w:val="28"/>
          <w:szCs w:val="28"/>
        </w:rPr>
        <w:t>eel</w:t>
      </w:r>
      <w:r>
        <w:rPr>
          <w:bCs/>
          <w:color w:val="000000" w:themeColor="text1"/>
          <w:sz w:val="28"/>
          <w:szCs w:val="28"/>
        </w:rPr>
        <w:t xml:space="preserve">s no need </w:t>
      </w:r>
      <w:r w:rsidR="00541B3A">
        <w:rPr>
          <w:bCs/>
          <w:color w:val="000000" w:themeColor="text1"/>
          <w:sz w:val="28"/>
          <w:szCs w:val="28"/>
        </w:rPr>
        <w:t>to pad out his simple assertions of truth with pointless repetitions –</w:t>
      </w:r>
      <w:r w:rsidR="00BD4F69">
        <w:rPr>
          <w:bCs/>
          <w:color w:val="000000" w:themeColor="text1"/>
          <w:sz w:val="28"/>
          <w:szCs w:val="28"/>
        </w:rPr>
        <w:t xml:space="preserve"> </w:t>
      </w:r>
      <w:r w:rsidR="00541B3A">
        <w:rPr>
          <w:bCs/>
          <w:color w:val="000000" w:themeColor="text1"/>
          <w:sz w:val="28"/>
          <w:szCs w:val="28"/>
        </w:rPr>
        <w:t xml:space="preserve">Nouwen gently prompts us to explore and face our </w:t>
      </w:r>
      <w:r w:rsidR="00541B3A">
        <w:rPr>
          <w:bCs/>
          <w:color w:val="000000" w:themeColor="text1"/>
          <w:sz w:val="28"/>
          <w:szCs w:val="28"/>
        </w:rPr>
        <w:lastRenderedPageBreak/>
        <w:t>own attitudes to money, remind</w:t>
      </w:r>
      <w:r w:rsidR="00D17216">
        <w:rPr>
          <w:bCs/>
          <w:color w:val="000000" w:themeColor="text1"/>
          <w:sz w:val="28"/>
          <w:szCs w:val="28"/>
        </w:rPr>
        <w:t>ing</w:t>
      </w:r>
      <w:r w:rsidR="00541B3A">
        <w:rPr>
          <w:bCs/>
          <w:color w:val="000000" w:themeColor="text1"/>
          <w:sz w:val="28"/>
          <w:szCs w:val="28"/>
        </w:rPr>
        <w:t xml:space="preserve"> us that as people of faith, our calling is to </w:t>
      </w:r>
      <w:r w:rsidR="00D17216">
        <w:rPr>
          <w:bCs/>
          <w:color w:val="000000" w:themeColor="text1"/>
          <w:sz w:val="28"/>
          <w:szCs w:val="28"/>
        </w:rPr>
        <w:t>im</w:t>
      </w:r>
      <w:r w:rsidR="00541B3A">
        <w:rPr>
          <w:bCs/>
          <w:color w:val="000000" w:themeColor="text1"/>
          <w:sz w:val="28"/>
          <w:szCs w:val="28"/>
        </w:rPr>
        <w:t>plore others to join us on the journey we ourselves are on.</w:t>
      </w:r>
    </w:p>
    <w:p w:rsidR="00D17216" w:rsidRDefault="00D17216" w:rsidP="003042B5">
      <w:pPr>
        <w:rPr>
          <w:bCs/>
          <w:color w:val="000000" w:themeColor="text1"/>
          <w:sz w:val="28"/>
          <w:szCs w:val="28"/>
        </w:rPr>
      </w:pPr>
    </w:p>
    <w:p w:rsidR="00D17216" w:rsidRDefault="00D17216" w:rsidP="003042B5">
      <w:pPr>
        <w:rPr>
          <w:bCs/>
          <w:color w:val="000000" w:themeColor="text1"/>
          <w:sz w:val="28"/>
          <w:szCs w:val="28"/>
        </w:rPr>
      </w:pPr>
      <w:r>
        <w:rPr>
          <w:bCs/>
          <w:color w:val="000000" w:themeColor="text1"/>
          <w:sz w:val="28"/>
          <w:szCs w:val="28"/>
        </w:rPr>
        <w:t>Whilst I found the strongly stated connection between asking for money and clearly stating our vision – what we are trying to achieve - particularly appealing, subsequent chapters deal with the coming of the Kingdom of God, whether money c</w:t>
      </w:r>
      <w:r w:rsidR="00D91AFF">
        <w:rPr>
          <w:bCs/>
          <w:color w:val="000000" w:themeColor="text1"/>
          <w:sz w:val="28"/>
          <w:szCs w:val="28"/>
        </w:rPr>
        <w:t>a</w:t>
      </w:r>
      <w:r>
        <w:rPr>
          <w:bCs/>
          <w:color w:val="000000" w:themeColor="text1"/>
          <w:sz w:val="28"/>
          <w:szCs w:val="28"/>
        </w:rPr>
        <w:t>n become our security base, understanding the spiritual needs of rich people</w:t>
      </w:r>
      <w:r w:rsidR="00D91AFF">
        <w:rPr>
          <w:bCs/>
          <w:color w:val="000000" w:themeColor="text1"/>
          <w:sz w:val="28"/>
          <w:szCs w:val="28"/>
        </w:rPr>
        <w:t>, how giving together joins us into communion with one another, and being grateful for everything we have. The book may only take you 30 minutes to read, but it may change your life, and that of your Church.</w:t>
      </w:r>
    </w:p>
    <w:p w:rsidR="00541B3A" w:rsidRDefault="00541B3A" w:rsidP="003042B5">
      <w:pPr>
        <w:rPr>
          <w:bCs/>
          <w:color w:val="000000" w:themeColor="text1"/>
          <w:sz w:val="28"/>
          <w:szCs w:val="28"/>
        </w:rPr>
      </w:pPr>
    </w:p>
    <w:p w:rsidR="00C05932" w:rsidRDefault="00C05932" w:rsidP="00C20CA5">
      <w:pPr>
        <w:rPr>
          <w:rFonts w:eastAsiaTheme="minorHAnsi"/>
          <w:sz w:val="22"/>
          <w:szCs w:val="22"/>
          <w:lang w:eastAsia="en-US"/>
        </w:rPr>
      </w:pPr>
      <w:r>
        <w:rPr>
          <w:rFonts w:eastAsiaTheme="minorHAnsi"/>
          <w:sz w:val="22"/>
          <w:szCs w:val="22"/>
          <w:lang w:eastAsia="en-US"/>
        </w:rPr>
        <w:t xml:space="preserve">This book is also available to loan from the </w:t>
      </w:r>
      <w:hyperlink r:id="rId5" w:history="1">
        <w:r w:rsidRPr="00C05932">
          <w:rPr>
            <w:rStyle w:val="Hyperlink"/>
            <w:rFonts w:eastAsiaTheme="minorHAnsi"/>
            <w:sz w:val="22"/>
            <w:szCs w:val="22"/>
            <w:lang w:eastAsia="en-US"/>
          </w:rPr>
          <w:t>North East Religious Resource Centre</w:t>
        </w:r>
      </w:hyperlink>
    </w:p>
    <w:p w:rsidR="00C05932" w:rsidRDefault="00C05932" w:rsidP="00C20CA5">
      <w:pPr>
        <w:rPr>
          <w:rFonts w:eastAsiaTheme="minorHAnsi"/>
          <w:sz w:val="22"/>
          <w:szCs w:val="22"/>
          <w:lang w:eastAsia="en-US"/>
        </w:rPr>
      </w:pPr>
    </w:p>
    <w:p w:rsidR="00AA4C60" w:rsidRDefault="00AA4C60"/>
    <w:sectPr w:rsidR="00AA4C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2B5"/>
    <w:rsid w:val="00001C1D"/>
    <w:rsid w:val="0014157C"/>
    <w:rsid w:val="003042B5"/>
    <w:rsid w:val="0045657B"/>
    <w:rsid w:val="004E4BA0"/>
    <w:rsid w:val="00526DE5"/>
    <w:rsid w:val="00541B3A"/>
    <w:rsid w:val="00991FC0"/>
    <w:rsid w:val="00AA4C60"/>
    <w:rsid w:val="00BD4F69"/>
    <w:rsid w:val="00C05932"/>
    <w:rsid w:val="00C20CA5"/>
    <w:rsid w:val="00D17216"/>
    <w:rsid w:val="00D91AFF"/>
    <w:rsid w:val="00DB5AEB"/>
    <w:rsid w:val="00DC0907"/>
    <w:rsid w:val="00F60101"/>
    <w:rsid w:val="00FF0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88D8D0-D29C-4AA3-9F6B-7ADCB84A5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2B5"/>
    <w:pPr>
      <w:spacing w:after="0" w:line="240" w:lineRule="auto"/>
    </w:pPr>
    <w:rPr>
      <w:rFonts w:ascii="Calibri" w:eastAsia="Times New Roman" w:hAnsi="Calibri" w:cs="Calibri"/>
      <w:sz w:val="20"/>
      <w:szCs w:val="20"/>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42B5"/>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39"/>
    <w:rsid w:val="00DC0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5932"/>
    <w:rPr>
      <w:color w:val="0563C1" w:themeColor="hyperlink"/>
      <w:u w:val="single"/>
    </w:rPr>
  </w:style>
  <w:style w:type="character" w:customStyle="1" w:styleId="UnresolvedMention">
    <w:name w:val="Unresolved Mention"/>
    <w:basedOn w:val="DefaultParagraphFont"/>
    <w:uiPriority w:val="99"/>
    <w:semiHidden/>
    <w:unhideWhenUsed/>
    <w:rsid w:val="00C05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19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sourcescentreonline.co.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DA94004B</Template>
  <TotalTime>1</TotalTime>
  <Pages>1</Pages>
  <Words>223</Words>
  <Characters>1274</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Fancett</dc:creator>
  <cp:keywords/>
  <dc:description/>
  <cp:lastModifiedBy>Joanne Christie</cp:lastModifiedBy>
  <cp:revision>2</cp:revision>
  <dcterms:created xsi:type="dcterms:W3CDTF">2023-10-10T12:37:00Z</dcterms:created>
  <dcterms:modified xsi:type="dcterms:W3CDTF">2023-10-10T12:37:00Z</dcterms:modified>
</cp:coreProperties>
</file>